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535900">
      <w:pPr>
        <w:rPr>
          <w:sz w:val="20"/>
          <w:szCs w:val="20"/>
        </w:rPr>
      </w:pPr>
      <w:r>
        <w:rPr>
          <w:sz w:val="20"/>
          <w:szCs w:val="20"/>
        </w:rPr>
        <w:t>УИД 86MS0024-</w:t>
      </w:r>
      <w:r>
        <w:rPr>
          <w:rStyle w:val="cat-PhoneNumbergrp-22rplc-0"/>
          <w:sz w:val="20"/>
          <w:szCs w:val="20"/>
        </w:rPr>
        <w:t>телефон</w:t>
      </w:r>
      <w:r>
        <w:rPr>
          <w:sz w:val="20"/>
          <w:szCs w:val="20"/>
        </w:rPr>
        <w:t>-</w:t>
      </w:r>
      <w:r>
        <w:rPr>
          <w:rStyle w:val="cat-PhoneNumbergrp-23rplc-1"/>
          <w:sz w:val="20"/>
          <w:szCs w:val="20"/>
        </w:rPr>
        <w:t>телефон</w:t>
      </w:r>
    </w:p>
    <w:p w:rsidR="00535900">
      <w:pPr>
        <w:ind w:firstLine="709"/>
        <w:jc w:val="center"/>
        <w:rPr>
          <w:sz w:val="28"/>
          <w:szCs w:val="28"/>
        </w:rPr>
      </w:pPr>
    </w:p>
    <w:p w:rsidR="00535900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 № 05-0379-2401/2024</w:t>
      </w:r>
    </w:p>
    <w:p w:rsidR="00535900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назначении административного наказания</w:t>
      </w:r>
    </w:p>
    <w:p w:rsidR="00535900">
      <w:pPr>
        <w:jc w:val="both"/>
        <w:rPr>
          <w:sz w:val="28"/>
          <w:szCs w:val="28"/>
        </w:rPr>
      </w:pPr>
    </w:p>
    <w:p w:rsidR="005359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08 мая 2024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г. Пыть-Ях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359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1 Пыть-Яхского судебного </w:t>
      </w:r>
      <w:r>
        <w:rPr>
          <w:rStyle w:val="cat-Addressgrp-1rplc-2"/>
          <w:sz w:val="28"/>
          <w:szCs w:val="28"/>
        </w:rPr>
        <w:t>адрес</w:t>
      </w:r>
      <w:r>
        <w:rPr>
          <w:sz w:val="28"/>
          <w:szCs w:val="28"/>
        </w:rPr>
        <w:t xml:space="preserve"> автономного округа-Югры Костарева Елена Игоревна, находящийся по адресу: </w:t>
      </w:r>
      <w:r>
        <w:rPr>
          <w:rStyle w:val="cat-PhoneNumbergrp-24rplc-4"/>
          <w:sz w:val="28"/>
          <w:szCs w:val="28"/>
        </w:rPr>
        <w:t>телефон</w:t>
      </w:r>
      <w:r>
        <w:rPr>
          <w:sz w:val="28"/>
          <w:szCs w:val="28"/>
        </w:rPr>
        <w:t xml:space="preserve">, ХМАО-Югра, </w:t>
      </w:r>
      <w:r>
        <w:rPr>
          <w:rStyle w:val="cat-Addressgrp-2rplc-5"/>
          <w:sz w:val="28"/>
          <w:szCs w:val="28"/>
        </w:rPr>
        <w:t>адрес</w:t>
      </w:r>
      <w:r>
        <w:rPr>
          <w:sz w:val="28"/>
          <w:szCs w:val="28"/>
        </w:rPr>
        <w:t xml:space="preserve">, </w:t>
      </w:r>
    </w:p>
    <w:p w:rsidR="005359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ст. 15.5 Кодекса Российской Федерации об административных правонарушениях в отношении </w:t>
      </w:r>
    </w:p>
    <w:p w:rsidR="0053590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должностного лица – директора </w:t>
      </w:r>
      <w:r>
        <w:rPr>
          <w:rStyle w:val="cat-OrganizationNamegrp-20rplc-6"/>
          <w:sz w:val="28"/>
          <w:szCs w:val="28"/>
        </w:rPr>
        <w:t>наименование организации</w:t>
      </w:r>
      <w:r>
        <w:rPr>
          <w:sz w:val="28"/>
          <w:szCs w:val="28"/>
        </w:rPr>
        <w:t xml:space="preserve"> Панчука Николая Павловича, </w:t>
      </w:r>
      <w:r>
        <w:rPr>
          <w:rStyle w:val="cat-ExternalSystemDefinedgrp-25rplc-8"/>
          <w:sz w:val="28"/>
          <w:szCs w:val="28"/>
        </w:rPr>
        <w:t>...</w:t>
      </w:r>
      <w:r>
        <w:rPr>
          <w:rStyle w:val="cat-PassportDatagrp-18rplc-9"/>
          <w:sz w:val="28"/>
          <w:szCs w:val="28"/>
        </w:rPr>
        <w:t>паспортные данные</w:t>
      </w:r>
      <w:r>
        <w:rPr>
          <w:sz w:val="28"/>
          <w:szCs w:val="28"/>
        </w:rPr>
        <w:t xml:space="preserve">, гражданина Российской Федерации, зарегистрированного и проживающего по адресу: </w:t>
      </w:r>
      <w:r>
        <w:rPr>
          <w:rStyle w:val="cat-Addressgrp-3rplc-10"/>
          <w:sz w:val="28"/>
          <w:szCs w:val="28"/>
        </w:rPr>
        <w:t>адрес</w:t>
      </w:r>
      <w:r>
        <w:rPr>
          <w:sz w:val="28"/>
          <w:szCs w:val="28"/>
        </w:rPr>
        <w:t xml:space="preserve"> </w:t>
      </w:r>
      <w:r w:rsidR="00A9397A">
        <w:rPr>
          <w:sz w:val="28"/>
          <w:szCs w:val="28"/>
        </w:rPr>
        <w:t>----</w:t>
      </w:r>
      <w:r>
        <w:rPr>
          <w:sz w:val="28"/>
          <w:szCs w:val="28"/>
        </w:rPr>
        <w:t xml:space="preserve">, исполняющего обязанности по адресу: </w:t>
      </w:r>
      <w:r>
        <w:rPr>
          <w:rStyle w:val="cat-Addressgrp-4rplc-11"/>
          <w:sz w:val="28"/>
          <w:szCs w:val="28"/>
        </w:rPr>
        <w:t>адрес</w:t>
      </w:r>
      <w:r>
        <w:rPr>
          <w:sz w:val="28"/>
          <w:szCs w:val="28"/>
        </w:rPr>
        <w:t xml:space="preserve">, </w:t>
      </w:r>
      <w:r w:rsidR="00506D13">
        <w:rPr>
          <w:sz w:val="28"/>
          <w:szCs w:val="28"/>
        </w:rPr>
        <w:t>----</w:t>
      </w:r>
      <w:r>
        <w:rPr>
          <w:sz w:val="28"/>
          <w:szCs w:val="28"/>
        </w:rPr>
        <w:t xml:space="preserve"> </w:t>
      </w:r>
      <w:r>
        <w:rPr>
          <w:rStyle w:val="cat-PassportDatagrp-19rplc-12"/>
          <w:sz w:val="28"/>
          <w:szCs w:val="28"/>
        </w:rPr>
        <w:t>паспортные данные</w:t>
      </w:r>
      <w:r>
        <w:rPr>
          <w:rStyle w:val="cat-ExternalSystemDefinedgrp-26rplc-13"/>
          <w:sz w:val="28"/>
          <w:szCs w:val="28"/>
        </w:rPr>
        <w:t>...</w:t>
      </w:r>
      <w:r>
        <w:rPr>
          <w:sz w:val="28"/>
          <w:szCs w:val="28"/>
        </w:rPr>
        <w:t xml:space="preserve">,    </w:t>
      </w:r>
    </w:p>
    <w:p w:rsidR="00535900">
      <w:pPr>
        <w:ind w:left="2832"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УСТАНОВИЛ:</w:t>
      </w:r>
    </w:p>
    <w:p w:rsidR="00535900">
      <w:pPr>
        <w:ind w:left="2832" w:firstLine="708"/>
        <w:jc w:val="both"/>
        <w:rPr>
          <w:sz w:val="28"/>
          <w:szCs w:val="28"/>
        </w:rPr>
      </w:pPr>
    </w:p>
    <w:p w:rsidR="00535900">
      <w:pPr>
        <w:ind w:firstLine="708"/>
        <w:jc w:val="both"/>
        <w:rPr>
          <w:sz w:val="28"/>
          <w:szCs w:val="28"/>
        </w:rPr>
      </w:pPr>
      <w:r>
        <w:rPr>
          <w:rStyle w:val="cat-Dategrp-9rplc-14"/>
          <w:sz w:val="28"/>
          <w:szCs w:val="28"/>
        </w:rPr>
        <w:t>дата</w:t>
      </w:r>
      <w:r>
        <w:rPr>
          <w:sz w:val="28"/>
          <w:szCs w:val="28"/>
        </w:rPr>
        <w:t xml:space="preserve"> по адресу: ХМАО-Югра, </w:t>
      </w:r>
      <w:r>
        <w:rPr>
          <w:rStyle w:val="cat-Addressgrp-0rplc-15"/>
          <w:sz w:val="28"/>
          <w:szCs w:val="28"/>
        </w:rPr>
        <w:t>адрес</w:t>
      </w:r>
      <w:r>
        <w:rPr>
          <w:sz w:val="28"/>
          <w:szCs w:val="28"/>
        </w:rPr>
        <w:t xml:space="preserve">, </w:t>
      </w:r>
      <w:r>
        <w:rPr>
          <w:rStyle w:val="cat-Addressgrp-0rplc-16"/>
          <w:sz w:val="28"/>
          <w:szCs w:val="28"/>
        </w:rPr>
        <w:t>адрес</w:t>
      </w:r>
      <w:r>
        <w:rPr>
          <w:sz w:val="28"/>
          <w:szCs w:val="28"/>
        </w:rPr>
        <w:t xml:space="preserve">, </w:t>
      </w:r>
      <w:r w:rsidR="005270C6">
        <w:rPr>
          <w:sz w:val="28"/>
          <w:szCs w:val="28"/>
        </w:rPr>
        <w:t>---</w:t>
      </w:r>
      <w:r>
        <w:rPr>
          <w:sz w:val="28"/>
          <w:szCs w:val="28"/>
        </w:rPr>
        <w:t xml:space="preserve"> директор </w:t>
      </w:r>
      <w:r>
        <w:rPr>
          <w:rStyle w:val="cat-OrganizationNamegrp-21rplc-17"/>
          <w:sz w:val="28"/>
          <w:szCs w:val="28"/>
        </w:rPr>
        <w:t>наименование организации</w:t>
      </w:r>
      <w:r>
        <w:rPr>
          <w:sz w:val="28"/>
          <w:szCs w:val="28"/>
        </w:rPr>
        <w:t xml:space="preserve"> Панчук Н.П., в нарушение п. 7 ст. 431 Налогового кодекса Российской Федерации расчет по страховым взносам за полугодие </w:t>
      </w:r>
      <w:r>
        <w:rPr>
          <w:rStyle w:val="cat-Dategrp-8rplc-19"/>
          <w:sz w:val="28"/>
          <w:szCs w:val="28"/>
        </w:rPr>
        <w:t>дата</w:t>
      </w:r>
      <w:r>
        <w:rPr>
          <w:sz w:val="28"/>
          <w:szCs w:val="28"/>
        </w:rPr>
        <w:t xml:space="preserve">, который следовало представить в Межрайонную ИФНС России № 7 по </w:t>
      </w:r>
      <w:r>
        <w:rPr>
          <w:rStyle w:val="cat-Addressgrp-5rplc-20"/>
          <w:sz w:val="28"/>
          <w:szCs w:val="28"/>
        </w:rPr>
        <w:t>адрес</w:t>
      </w:r>
      <w:r>
        <w:rPr>
          <w:sz w:val="28"/>
          <w:szCs w:val="28"/>
        </w:rPr>
        <w:t xml:space="preserve"> не позднее </w:t>
      </w:r>
      <w:r>
        <w:rPr>
          <w:rStyle w:val="cat-Dategrp-10rplc-21"/>
          <w:sz w:val="28"/>
          <w:szCs w:val="28"/>
        </w:rPr>
        <w:t>дата</w:t>
      </w:r>
      <w:r>
        <w:rPr>
          <w:sz w:val="28"/>
          <w:szCs w:val="28"/>
        </w:rPr>
        <w:t xml:space="preserve">, представил в указанный налоговой орган </w:t>
      </w:r>
      <w:r>
        <w:rPr>
          <w:rStyle w:val="cat-Dategrp-11rplc-22"/>
          <w:sz w:val="28"/>
          <w:szCs w:val="28"/>
        </w:rPr>
        <w:t>дата</w:t>
      </w:r>
      <w:r>
        <w:rPr>
          <w:sz w:val="28"/>
          <w:szCs w:val="28"/>
        </w:rPr>
        <w:t>, то есть совершил административное правонарушение, предусмотренное ст. 15.5 Кодекса Российской Федерации об административных правонарушениях.</w:t>
      </w:r>
    </w:p>
    <w:p w:rsidR="005359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в отношении которого составлен протокол, от вручения извещений о времени и месте рассмотрения дела, уклоняется. Направленное по адресу места жительства и работы судебное извещение не получает. В судебное заседание не явился, причин неявки не сообщил, об отложении рассмотрения дела не ходатайствовал. Мировой судья полагает исполненной обязанность по извещению о времени и месте рассмотрения дела, признает причину его неявки неуважительной, с учетом разъяснений, данных в п. 6 Постановления Пленума Верховного Суда РФ от </w:t>
      </w:r>
      <w:r>
        <w:rPr>
          <w:rStyle w:val="cat-Dategrp-12rplc-23"/>
          <w:sz w:val="28"/>
          <w:szCs w:val="28"/>
        </w:rPr>
        <w:t>дата</w:t>
      </w:r>
      <w:r>
        <w:rPr>
          <w:sz w:val="28"/>
          <w:szCs w:val="28"/>
        </w:rPr>
        <w:t xml:space="preserve"> № 5 «О некоторых вопросах, возникающих у судов при применении Кодекса Российской Федерации об административных правонарушениях», мировой судья полагает возможным рассмотреть дело в его отсутствие. </w:t>
      </w:r>
    </w:p>
    <w:p w:rsidR="005359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Исследовав представленные материалы дела, мировой судья приходит к следующему.</w:t>
      </w:r>
    </w:p>
    <w:p w:rsidR="005359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силу ст. 15.5 Кодекса Российской Федерации об административных правонарушениях административно противоправным и наказуемым признается </w:t>
      </w:r>
      <w:r>
        <w:rPr>
          <w:sz w:val="28"/>
          <w:szCs w:val="28"/>
        </w:rPr>
        <w:t>нарушение установленных законодательством о налогах и сборах сроков представления расчета по страховым взносам в налоговый орган по месту учета.</w:t>
      </w:r>
    </w:p>
    <w:p w:rsidR="005359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подп. 4 п. 1 ст. 23 Налогового кодекса Российской Федерации налогоплательщики обязаны представлять в установленном порядке в налоговый орган по месту учета расчеты, если такая обязанность предусмотрена законодательством о налогах и сборах.</w:t>
      </w:r>
    </w:p>
    <w:p w:rsidR="005359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п. 7 ст. 431 Налогового кодекса Российской Федерации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в том числе являющиеся налогоплательщиками, отнесенными к категории крупнейших, представляют по форме, формату и в порядке, которые утверждены федеральным органом исполнительной власти, уполномоченным по контролю и надзору в области налогов и сборов,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лицам: расчет по страховым взносам - не позднее 25-го числа месяца, следующего за расчетным (отчетным) периодом. </w:t>
      </w:r>
    </w:p>
    <w:p w:rsidR="005359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Пунктом 2 статьи 423 Налогового кодекса Российской Федерации отчетными периодами признаются первый квартал, полугодие, девять месяцев календарного года. </w:t>
      </w:r>
    </w:p>
    <w:p w:rsidR="005359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расчет по страховым взносам за полугодие </w:t>
      </w:r>
      <w:r>
        <w:rPr>
          <w:rStyle w:val="cat-Dategrp-8rplc-24"/>
          <w:sz w:val="28"/>
          <w:szCs w:val="28"/>
        </w:rPr>
        <w:t>дата</w:t>
      </w:r>
      <w:r>
        <w:rPr>
          <w:sz w:val="28"/>
          <w:szCs w:val="28"/>
        </w:rPr>
        <w:t xml:space="preserve"> следовало представить не позднее </w:t>
      </w:r>
      <w:r>
        <w:rPr>
          <w:rStyle w:val="cat-Dategrp-10rplc-25"/>
          <w:sz w:val="28"/>
          <w:szCs w:val="28"/>
        </w:rPr>
        <w:t>дата</w:t>
      </w:r>
      <w:r>
        <w:rPr>
          <w:sz w:val="28"/>
          <w:szCs w:val="28"/>
        </w:rPr>
        <w:t xml:space="preserve">. </w:t>
      </w:r>
    </w:p>
    <w:p w:rsidR="005359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Событие административного правонарушения и вина директора </w:t>
      </w:r>
      <w:r>
        <w:rPr>
          <w:rStyle w:val="cat-OrganizationNamegrp-21rplc-26"/>
          <w:sz w:val="28"/>
          <w:szCs w:val="28"/>
        </w:rPr>
        <w:t>наименование организации</w:t>
      </w:r>
      <w:r>
        <w:rPr>
          <w:sz w:val="28"/>
          <w:szCs w:val="28"/>
        </w:rPr>
        <w:t xml:space="preserve"> Панчука Н.П., в его совершении подтверждаются совокупностью исследованных в судебном заседании доказательств:</w:t>
      </w:r>
    </w:p>
    <w:p w:rsidR="005359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протоколом об административном правонарушении №</w:t>
      </w:r>
      <w:r w:rsidR="005270C6">
        <w:rPr>
          <w:sz w:val="28"/>
          <w:szCs w:val="28"/>
        </w:rPr>
        <w:t>---</w:t>
      </w:r>
      <w:r>
        <w:rPr>
          <w:sz w:val="28"/>
          <w:szCs w:val="28"/>
        </w:rPr>
        <w:t xml:space="preserve">от </w:t>
      </w:r>
      <w:r>
        <w:rPr>
          <w:rStyle w:val="cat-Dategrp-13rplc-28"/>
          <w:sz w:val="28"/>
          <w:szCs w:val="28"/>
        </w:rPr>
        <w:t>дата</w:t>
      </w:r>
      <w:r>
        <w:rPr>
          <w:sz w:val="28"/>
          <w:szCs w:val="28"/>
        </w:rPr>
        <w:t>, составленным в соответствии с требованиями ст. 28.2 Кодекса Российской Федерации об административных правонарушениях, в котором указаны обстоятельства и событие административного правонарушения;</w:t>
      </w:r>
    </w:p>
    <w:p w:rsidR="005359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копией квитанции о приеме налоговой декларации (расчета) в электронном виде, согласно которой расчет по страховым взносам за полугодие 2023 представлен </w:t>
      </w:r>
      <w:r>
        <w:rPr>
          <w:rStyle w:val="cat-OrganizationNamegrp-21rplc-29"/>
          <w:sz w:val="28"/>
          <w:szCs w:val="28"/>
        </w:rPr>
        <w:t>наименование организации</w:t>
      </w:r>
      <w:r>
        <w:rPr>
          <w:sz w:val="28"/>
          <w:szCs w:val="28"/>
        </w:rPr>
        <w:t xml:space="preserve"> в налоговый орган </w:t>
      </w:r>
      <w:r>
        <w:rPr>
          <w:rStyle w:val="cat-Dategrp-11rplc-30"/>
          <w:sz w:val="28"/>
          <w:szCs w:val="28"/>
        </w:rPr>
        <w:t>дата</w:t>
      </w:r>
      <w:r>
        <w:rPr>
          <w:sz w:val="28"/>
          <w:szCs w:val="28"/>
        </w:rPr>
        <w:t>, то есть за пределами установленного законом срока;</w:t>
      </w:r>
    </w:p>
    <w:p w:rsidR="005359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выпиской из Единого государственного реестра юридических лиц от </w:t>
      </w:r>
      <w:r>
        <w:rPr>
          <w:rStyle w:val="cat-Dategrp-13rplc-31"/>
          <w:sz w:val="28"/>
          <w:szCs w:val="28"/>
        </w:rPr>
        <w:t>дата</w:t>
      </w:r>
      <w:r>
        <w:rPr>
          <w:sz w:val="28"/>
          <w:szCs w:val="28"/>
        </w:rPr>
        <w:t xml:space="preserve">, согласно которой лицом, имеющим право действовать без доверенности от имени </w:t>
      </w:r>
      <w:r>
        <w:rPr>
          <w:rStyle w:val="cat-OrganizationNamegrp-21rplc-32"/>
          <w:sz w:val="28"/>
          <w:szCs w:val="28"/>
        </w:rPr>
        <w:t>наименование организации</w:t>
      </w:r>
      <w:r>
        <w:rPr>
          <w:sz w:val="28"/>
          <w:szCs w:val="28"/>
        </w:rPr>
        <w:t xml:space="preserve"> является директор Панчук Н.П., налоговым органом, осуществляющим учет, является Межрайонная инспекция ФНС России № 7 по ХМАО – </w:t>
      </w:r>
      <w:r>
        <w:rPr>
          <w:rStyle w:val="cat-Addressgrp-6rplc-34"/>
          <w:sz w:val="28"/>
          <w:szCs w:val="28"/>
        </w:rPr>
        <w:t>адрес</w:t>
      </w:r>
      <w:r>
        <w:rPr>
          <w:sz w:val="28"/>
          <w:szCs w:val="28"/>
        </w:rPr>
        <w:t>.</w:t>
      </w:r>
    </w:p>
    <w:p w:rsidR="005359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5359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таких обстоятельствах, мировой судья находит вину должностного лица – директора </w:t>
      </w:r>
      <w:r>
        <w:rPr>
          <w:rStyle w:val="cat-OrganizationNamegrp-21rplc-35"/>
          <w:sz w:val="28"/>
          <w:szCs w:val="28"/>
        </w:rPr>
        <w:t>наименование организации</w:t>
      </w:r>
      <w:r>
        <w:rPr>
          <w:sz w:val="28"/>
          <w:szCs w:val="28"/>
        </w:rPr>
        <w:t xml:space="preserve"> Панчука Н.П., установленной, и квалифицирует его действия по ст. 15.5 Кодекса Российской Федерации об административных правонарушениях – непредставление в установленный законодательством о налогах и сборах срок оформленных в установленном порядке документов и (или) иных сведений, необходимых для осуществления налогового контроля.</w:t>
      </w:r>
    </w:p>
    <w:p w:rsidR="00535900">
      <w:pPr>
        <w:widowControl w:val="0"/>
        <w:spacing w:line="280" w:lineRule="atLeast"/>
        <w:ind w:firstLine="708"/>
        <w:jc w:val="both"/>
      </w:pPr>
      <w:r>
        <w:rPr>
          <w:sz w:val="28"/>
          <w:szCs w:val="28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535900">
      <w:pPr>
        <w:widowControl w:val="0"/>
        <w:spacing w:line="280" w:lineRule="atLeast"/>
        <w:ind w:firstLine="708"/>
        <w:jc w:val="both"/>
      </w:pPr>
      <w:r>
        <w:rPr>
          <w:sz w:val="28"/>
          <w:szCs w:val="28"/>
        </w:rPr>
        <w:t xml:space="preserve">Учитывая характер и степень общественной опасности совершенного правонарушения, личность Панчука Н.П., его имущественное положение, отсутствие обстоятельств, смягчающих и отягчающих административную ответственность, мировой судья приходит к выводу о возможности назначения наказания в виде предупреждения. </w:t>
      </w:r>
    </w:p>
    <w:p w:rsidR="00535900">
      <w:pPr>
        <w:widowControl w:val="0"/>
        <w:spacing w:line="280" w:lineRule="atLeast"/>
        <w:ind w:firstLine="708"/>
        <w:jc w:val="both"/>
      </w:pPr>
      <w:r>
        <w:rPr>
          <w:sz w:val="28"/>
          <w:szCs w:val="28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535900">
      <w:pPr>
        <w:widowControl w:val="0"/>
        <w:spacing w:line="280" w:lineRule="atLeast"/>
        <w:ind w:firstLine="708"/>
        <w:jc w:val="center"/>
      </w:pPr>
    </w:p>
    <w:p w:rsidR="00535900">
      <w:pPr>
        <w:widowControl w:val="0"/>
        <w:spacing w:line="280" w:lineRule="atLeast"/>
        <w:ind w:firstLine="708"/>
        <w:jc w:val="center"/>
      </w:pPr>
      <w:r>
        <w:rPr>
          <w:b/>
          <w:bCs/>
          <w:sz w:val="28"/>
          <w:szCs w:val="28"/>
        </w:rPr>
        <w:t>ПОСТАНОВИЛ:</w:t>
      </w:r>
    </w:p>
    <w:p w:rsidR="00535900">
      <w:pPr>
        <w:ind w:firstLine="708"/>
        <w:jc w:val="both"/>
        <w:rPr>
          <w:sz w:val="28"/>
          <w:szCs w:val="28"/>
        </w:rPr>
      </w:pPr>
    </w:p>
    <w:p w:rsidR="005359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должностное лицо – директора </w:t>
      </w:r>
      <w:r>
        <w:rPr>
          <w:rStyle w:val="cat-OrganizationNamegrp-20rplc-38"/>
          <w:sz w:val="28"/>
          <w:szCs w:val="28"/>
        </w:rPr>
        <w:t>наименование организации</w:t>
      </w:r>
      <w:r>
        <w:rPr>
          <w:sz w:val="28"/>
          <w:szCs w:val="28"/>
        </w:rPr>
        <w:t xml:space="preserve"> Панчука Николая Павловича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наказание в виде предупреждения. </w:t>
      </w:r>
    </w:p>
    <w:p w:rsidR="005359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</w:t>
      </w:r>
    </w:p>
    <w:p w:rsidR="00535900">
      <w:pPr>
        <w:ind w:firstLine="708"/>
        <w:jc w:val="both"/>
        <w:rPr>
          <w:sz w:val="28"/>
          <w:szCs w:val="28"/>
        </w:rPr>
      </w:pPr>
    </w:p>
    <w:p w:rsidR="00535900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70C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Е.И. Костарева</w:t>
      </w:r>
    </w:p>
    <w:p w:rsidR="00535900">
      <w:pPr>
        <w:ind w:firstLine="708"/>
        <w:jc w:val="both"/>
        <w:rPr>
          <w:sz w:val="28"/>
          <w:szCs w:val="28"/>
        </w:rPr>
      </w:pPr>
    </w:p>
    <w:p w:rsidR="00B52DBD">
      <w:pPr>
        <w:ind w:firstLine="708"/>
        <w:jc w:val="both"/>
        <w:rPr>
          <w:sz w:val="28"/>
          <w:szCs w:val="28"/>
        </w:rPr>
      </w:pPr>
    </w:p>
    <w:sectPr>
      <w:headerReference w:type="default" r:id="rId4"/>
      <w:pgSz w:w="12240" w:h="15840"/>
      <w:pgMar w:top="1134" w:right="850" w:bottom="1134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5900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506D13">
      <w:rPr>
        <w:noProof/>
      </w:rPr>
      <w:t>3</w:t>
    </w:r>
    <w:r>
      <w:fldChar w:fldCharType="end"/>
    </w:r>
  </w:p>
  <w:p w:rsidR="005359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C6"/>
    <w:rsid w:val="00506D13"/>
    <w:rsid w:val="005270C6"/>
    <w:rsid w:val="00535900"/>
    <w:rsid w:val="00661A6F"/>
    <w:rsid w:val="00A9397A"/>
    <w:rsid w:val="00B52DBD"/>
  </w:rsids>
  <m:mathPr>
    <m:mathFont m:val="Cambria Math"/>
    <m:wrapRight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C271C35-51C0-4879-99B7-74CBF790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t-PhoneNumbergrp-22rplc-0">
    <w:name w:val="cat-PhoneNumber grp-22 rplc-0"/>
    <w:basedOn w:val="DefaultParagraphFont"/>
  </w:style>
  <w:style w:type="character" w:customStyle="1" w:styleId="cat-PhoneNumbergrp-23rplc-1">
    <w:name w:val="cat-PhoneNumber grp-23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PhoneNumbergrp-24rplc-4">
    <w:name w:val="cat-PhoneNumber grp-24 rplc-4"/>
    <w:basedOn w:val="DefaultParagraphFont"/>
  </w:style>
  <w:style w:type="character" w:customStyle="1" w:styleId="cat-Addressgrp-2rplc-5">
    <w:name w:val="cat-Address grp-2 rplc-5"/>
    <w:basedOn w:val="DefaultParagraphFont"/>
  </w:style>
  <w:style w:type="character" w:customStyle="1" w:styleId="cat-OrganizationNamegrp-20rplc-6">
    <w:name w:val="cat-OrganizationName grp-20 rplc-6"/>
    <w:basedOn w:val="DefaultParagraphFont"/>
  </w:style>
  <w:style w:type="character" w:customStyle="1" w:styleId="cat-ExternalSystemDefinedgrp-25rplc-8">
    <w:name w:val="cat-ExternalSystemDefined grp-25 rplc-8"/>
    <w:basedOn w:val="DefaultParagraphFont"/>
  </w:style>
  <w:style w:type="character" w:customStyle="1" w:styleId="cat-PassportDatagrp-18rplc-9">
    <w:name w:val="cat-PassportData grp-18 rplc-9"/>
    <w:basedOn w:val="DefaultParagraphFont"/>
  </w:style>
  <w:style w:type="character" w:customStyle="1" w:styleId="cat-Addressgrp-3rplc-10">
    <w:name w:val="cat-Address grp-3 rplc-10"/>
    <w:basedOn w:val="DefaultParagraphFont"/>
  </w:style>
  <w:style w:type="character" w:customStyle="1" w:styleId="cat-Addressgrp-4rplc-11">
    <w:name w:val="cat-Address grp-4 rplc-11"/>
    <w:basedOn w:val="DefaultParagraphFont"/>
  </w:style>
  <w:style w:type="character" w:customStyle="1" w:styleId="cat-PassportDatagrp-19rplc-12">
    <w:name w:val="cat-PassportData grp-19 rplc-12"/>
    <w:basedOn w:val="DefaultParagraphFont"/>
  </w:style>
  <w:style w:type="character" w:customStyle="1" w:styleId="cat-ExternalSystemDefinedgrp-26rplc-13">
    <w:name w:val="cat-ExternalSystemDefined grp-26 rplc-13"/>
    <w:basedOn w:val="DefaultParagraphFont"/>
  </w:style>
  <w:style w:type="character" w:customStyle="1" w:styleId="cat-Dategrp-9rplc-14">
    <w:name w:val="cat-Date grp-9 rplc-14"/>
    <w:basedOn w:val="DefaultParagraphFont"/>
  </w:style>
  <w:style w:type="character" w:customStyle="1" w:styleId="cat-Addressgrp-0rplc-15">
    <w:name w:val="cat-Address grp-0 rplc-15"/>
    <w:basedOn w:val="DefaultParagraphFont"/>
  </w:style>
  <w:style w:type="character" w:customStyle="1" w:styleId="cat-Addressgrp-0rplc-16">
    <w:name w:val="cat-Address grp-0 rplc-16"/>
    <w:basedOn w:val="DefaultParagraphFont"/>
  </w:style>
  <w:style w:type="character" w:customStyle="1" w:styleId="cat-OrganizationNamegrp-21rplc-17">
    <w:name w:val="cat-OrganizationName grp-21 rplc-17"/>
    <w:basedOn w:val="DefaultParagraphFont"/>
  </w:style>
  <w:style w:type="character" w:customStyle="1" w:styleId="cat-Dategrp-8rplc-19">
    <w:name w:val="cat-Date grp-8 rplc-19"/>
    <w:basedOn w:val="DefaultParagraphFont"/>
  </w:style>
  <w:style w:type="character" w:customStyle="1" w:styleId="cat-Addressgrp-5rplc-20">
    <w:name w:val="cat-Address grp-5 rplc-20"/>
    <w:basedOn w:val="DefaultParagraphFont"/>
  </w:style>
  <w:style w:type="character" w:customStyle="1" w:styleId="cat-Dategrp-10rplc-21">
    <w:name w:val="cat-Date grp-10 rplc-21"/>
    <w:basedOn w:val="DefaultParagraphFont"/>
  </w:style>
  <w:style w:type="character" w:customStyle="1" w:styleId="cat-Dategrp-11rplc-22">
    <w:name w:val="cat-Date grp-11 rplc-22"/>
    <w:basedOn w:val="DefaultParagraphFont"/>
  </w:style>
  <w:style w:type="character" w:customStyle="1" w:styleId="cat-Dategrp-12rplc-23">
    <w:name w:val="cat-Date grp-12 rplc-23"/>
    <w:basedOn w:val="DefaultParagraphFont"/>
  </w:style>
  <w:style w:type="character" w:customStyle="1" w:styleId="cat-Dategrp-8rplc-24">
    <w:name w:val="cat-Date grp-8 rplc-24"/>
    <w:basedOn w:val="DefaultParagraphFont"/>
  </w:style>
  <w:style w:type="character" w:customStyle="1" w:styleId="cat-Dategrp-10rplc-25">
    <w:name w:val="cat-Date grp-10 rplc-25"/>
    <w:basedOn w:val="DefaultParagraphFont"/>
  </w:style>
  <w:style w:type="character" w:customStyle="1" w:styleId="cat-OrganizationNamegrp-21rplc-26">
    <w:name w:val="cat-OrganizationName grp-21 rplc-26"/>
    <w:basedOn w:val="DefaultParagraphFont"/>
  </w:style>
  <w:style w:type="character" w:customStyle="1" w:styleId="cat-Dategrp-13rplc-28">
    <w:name w:val="cat-Date grp-13 rplc-28"/>
    <w:basedOn w:val="DefaultParagraphFont"/>
  </w:style>
  <w:style w:type="character" w:customStyle="1" w:styleId="cat-OrganizationNamegrp-21rplc-29">
    <w:name w:val="cat-OrganizationName grp-21 rplc-29"/>
    <w:basedOn w:val="DefaultParagraphFont"/>
  </w:style>
  <w:style w:type="character" w:customStyle="1" w:styleId="cat-Dategrp-11rplc-30">
    <w:name w:val="cat-Date grp-11 rplc-30"/>
    <w:basedOn w:val="DefaultParagraphFont"/>
  </w:style>
  <w:style w:type="character" w:customStyle="1" w:styleId="cat-Dategrp-13rplc-31">
    <w:name w:val="cat-Date grp-13 rplc-31"/>
    <w:basedOn w:val="DefaultParagraphFont"/>
  </w:style>
  <w:style w:type="character" w:customStyle="1" w:styleId="cat-OrganizationNamegrp-21rplc-32">
    <w:name w:val="cat-OrganizationName grp-21 rplc-32"/>
    <w:basedOn w:val="DefaultParagraphFont"/>
  </w:style>
  <w:style w:type="character" w:customStyle="1" w:styleId="cat-Addressgrp-6rplc-34">
    <w:name w:val="cat-Address grp-6 rplc-34"/>
    <w:basedOn w:val="DefaultParagraphFont"/>
  </w:style>
  <w:style w:type="character" w:customStyle="1" w:styleId="cat-OrganizationNamegrp-21rplc-35">
    <w:name w:val="cat-OrganizationName grp-21 rplc-35"/>
    <w:basedOn w:val="DefaultParagraphFont"/>
  </w:style>
  <w:style w:type="character" w:customStyle="1" w:styleId="cat-OrganizationNamegrp-20rplc-38">
    <w:name w:val="cat-OrganizationName grp-20 rplc-38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